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9D69" w14:textId="77777777" w:rsidR="005E665A" w:rsidRPr="00AD7582" w:rsidRDefault="005E665A" w:rsidP="00D93E8F">
      <w:pPr>
        <w:numPr>
          <w:ilvl w:val="0"/>
          <w:numId w:val="6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The Queensland C</w:t>
      </w:r>
      <w:r w:rsidR="001926E8">
        <w:rPr>
          <w:rFonts w:ascii="Arial" w:hAnsi="Arial" w:cs="Arial"/>
          <w:bCs/>
          <w:spacing w:val="-3"/>
          <w:sz w:val="22"/>
          <w:szCs w:val="22"/>
        </w:rPr>
        <w:t xml:space="preserve">ollege of Teachers </w:t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is a statutory body established by the 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>Education (Queensland C</w:t>
      </w:r>
      <w:r w:rsidR="001926E8">
        <w:rPr>
          <w:rFonts w:ascii="Arial" w:hAnsi="Arial" w:cs="Arial"/>
          <w:bCs/>
          <w:i/>
          <w:spacing w:val="-3"/>
          <w:sz w:val="22"/>
          <w:szCs w:val="22"/>
        </w:rPr>
        <w:t>ollege of Teachers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>) Act 20</w:t>
      </w:r>
      <w:r w:rsidR="001926E8">
        <w:rPr>
          <w:rFonts w:ascii="Arial" w:hAnsi="Arial" w:cs="Arial"/>
          <w:bCs/>
          <w:i/>
          <w:spacing w:val="-3"/>
          <w:sz w:val="22"/>
          <w:szCs w:val="22"/>
        </w:rPr>
        <w:t>05</w:t>
      </w:r>
      <w:r w:rsidRPr="00AD7582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AD7582">
        <w:rPr>
          <w:rFonts w:ascii="Arial" w:hAnsi="Arial" w:cs="Arial"/>
          <w:bCs/>
          <w:spacing w:val="-3"/>
          <w:sz w:val="22"/>
          <w:szCs w:val="22"/>
        </w:rPr>
        <w:t>(the Act).</w:t>
      </w:r>
    </w:p>
    <w:p w14:paraId="2CFC9D6A" w14:textId="77777777" w:rsidR="005E665A" w:rsidRPr="00AD7582" w:rsidRDefault="001926E8" w:rsidP="00D93E8F">
      <w:pPr>
        <w:numPr>
          <w:ilvl w:val="0"/>
          <w:numId w:val="6"/>
        </w:numPr>
        <w:tabs>
          <w:tab w:val="num" w:pos="360"/>
        </w:tabs>
        <w:spacing w:before="240"/>
        <w:ind w:left="36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Chapter 10, p</w:t>
      </w:r>
      <w:r w:rsidR="005E665A" w:rsidRPr="00AD7582">
        <w:rPr>
          <w:rFonts w:ascii="Arial" w:hAnsi="Arial" w:cs="Arial"/>
          <w:bCs/>
          <w:spacing w:val="-3"/>
          <w:sz w:val="22"/>
          <w:szCs w:val="22"/>
        </w:rPr>
        <w:t xml:space="preserve">art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1 of the Act </w:t>
      </w:r>
      <w:r w:rsidR="005E665A" w:rsidRPr="00AD7582">
        <w:rPr>
          <w:rFonts w:ascii="Arial" w:hAnsi="Arial" w:cs="Arial"/>
          <w:bCs/>
          <w:spacing w:val="-3"/>
          <w:sz w:val="22"/>
          <w:szCs w:val="22"/>
        </w:rPr>
        <w:t>outlines the functions of the Queensland C</w:t>
      </w:r>
      <w:r>
        <w:rPr>
          <w:rFonts w:ascii="Arial" w:hAnsi="Arial" w:cs="Arial"/>
          <w:bCs/>
          <w:spacing w:val="-3"/>
          <w:sz w:val="22"/>
          <w:szCs w:val="22"/>
        </w:rPr>
        <w:t>ollege of Teachers</w:t>
      </w:r>
      <w:r w:rsidR="00886CC7">
        <w:rPr>
          <w:rFonts w:ascii="Arial" w:hAnsi="Arial" w:cs="Arial"/>
          <w:bCs/>
          <w:spacing w:val="-3"/>
          <w:sz w:val="22"/>
          <w:szCs w:val="22"/>
        </w:rPr>
        <w:t xml:space="preserve"> (QCT)</w:t>
      </w:r>
      <w:r w:rsidR="005E665A" w:rsidRPr="00AD7582">
        <w:rPr>
          <w:rFonts w:ascii="Arial" w:hAnsi="Arial" w:cs="Arial"/>
          <w:bCs/>
          <w:spacing w:val="-3"/>
          <w:sz w:val="22"/>
          <w:szCs w:val="22"/>
        </w:rPr>
        <w:t xml:space="preserve"> which include:</w:t>
      </w:r>
    </w:p>
    <w:p w14:paraId="2CFC9D6B" w14:textId="77777777" w:rsidR="005E665A" w:rsidRPr="00AD7582" w:rsidRDefault="001926E8" w:rsidP="00D93E8F">
      <w:pPr>
        <w:numPr>
          <w:ilvl w:val="0"/>
          <w:numId w:val="7"/>
        </w:numPr>
        <w:tabs>
          <w:tab w:val="num" w:pos="993"/>
        </w:tabs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granting registration or permission to teach</w:t>
      </w:r>
      <w:r w:rsidR="005E665A" w:rsidRPr="00AD7582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2CFC9D6C" w14:textId="77777777" w:rsidR="001926E8" w:rsidRPr="00142170" w:rsidRDefault="001926E8" w:rsidP="00D93E8F">
      <w:pPr>
        <w:numPr>
          <w:ilvl w:val="0"/>
          <w:numId w:val="7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42170">
        <w:rPr>
          <w:rFonts w:ascii="Arial" w:hAnsi="Arial" w:cs="Arial"/>
          <w:bCs/>
          <w:spacing w:val="-3"/>
          <w:sz w:val="22"/>
          <w:szCs w:val="22"/>
        </w:rPr>
        <w:t>initial and ongoing eligibility requirements for registration and permission to teach;</w:t>
      </w:r>
    </w:p>
    <w:p w14:paraId="2CFC9D6D" w14:textId="77777777" w:rsidR="001926E8" w:rsidRPr="00142170" w:rsidRDefault="00D4305B" w:rsidP="00D93E8F">
      <w:pPr>
        <w:numPr>
          <w:ilvl w:val="0"/>
          <w:numId w:val="7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approving and monitoring preservice teacher education programs for provisional </w:t>
      </w:r>
      <w:r w:rsidR="001926E8" w:rsidRPr="00142170">
        <w:rPr>
          <w:rFonts w:ascii="Arial" w:hAnsi="Arial" w:cs="Arial"/>
          <w:bCs/>
          <w:spacing w:val="-3"/>
          <w:sz w:val="22"/>
          <w:szCs w:val="22"/>
        </w:rPr>
        <w:t>registration;</w:t>
      </w:r>
    </w:p>
    <w:p w14:paraId="2CFC9D6E" w14:textId="77777777" w:rsidR="001926E8" w:rsidRPr="00142170" w:rsidRDefault="00D4305B" w:rsidP="00D93E8F">
      <w:pPr>
        <w:numPr>
          <w:ilvl w:val="0"/>
          <w:numId w:val="7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keeping </w:t>
      </w:r>
      <w:r w:rsidRPr="00142170">
        <w:rPr>
          <w:rFonts w:ascii="Arial" w:hAnsi="Arial" w:cs="Arial"/>
          <w:bCs/>
          <w:spacing w:val="-3"/>
          <w:sz w:val="22"/>
          <w:szCs w:val="22"/>
        </w:rPr>
        <w:t>a register of, and records relating to, approved teachers</w:t>
      </w:r>
      <w:r w:rsidR="001926E8"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2CFC9D6F" w14:textId="77777777" w:rsidR="001926E8" w:rsidRPr="00142170" w:rsidRDefault="00D4305B" w:rsidP="00D93E8F">
      <w:pPr>
        <w:numPr>
          <w:ilvl w:val="0"/>
          <w:numId w:val="7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testing</w:t>
      </w:r>
      <w:r w:rsidR="001926E8" w:rsidRPr="0014217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="001926E8" w:rsidRPr="00142170">
        <w:rPr>
          <w:rFonts w:ascii="Arial" w:hAnsi="Arial" w:cs="Arial"/>
          <w:bCs/>
          <w:spacing w:val="-3"/>
          <w:sz w:val="22"/>
          <w:szCs w:val="22"/>
        </w:rPr>
        <w:t xml:space="preserve">applicants for registration </w:t>
      </w:r>
      <w:r>
        <w:rPr>
          <w:rFonts w:ascii="Arial" w:hAnsi="Arial" w:cs="Arial"/>
          <w:bCs/>
          <w:spacing w:val="-3"/>
          <w:sz w:val="22"/>
          <w:szCs w:val="22"/>
        </w:rPr>
        <w:t>in relation to literacy, numeracy or science</w:t>
      </w:r>
      <w:r w:rsidR="001926E8"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2CFC9D70" w14:textId="77777777" w:rsidR="001926E8" w:rsidRPr="00142170" w:rsidRDefault="00D4305B" w:rsidP="00D93E8F">
      <w:pPr>
        <w:numPr>
          <w:ilvl w:val="0"/>
          <w:numId w:val="7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disciplining approved and former approved teachers and enforcing the Act</w:t>
      </w:r>
      <w:r w:rsidR="001926E8"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2CFC9D71" w14:textId="77777777" w:rsidR="001926E8" w:rsidRPr="00142170" w:rsidRDefault="00D4305B" w:rsidP="00D93E8F">
      <w:pPr>
        <w:numPr>
          <w:ilvl w:val="0"/>
          <w:numId w:val="7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undertaking or supporting </w:t>
      </w:r>
      <w:r w:rsidR="001926E8" w:rsidRPr="00142170">
        <w:rPr>
          <w:rFonts w:ascii="Arial" w:hAnsi="Arial" w:cs="Arial"/>
          <w:bCs/>
          <w:spacing w:val="-3"/>
          <w:sz w:val="22"/>
          <w:szCs w:val="22"/>
        </w:rPr>
        <w:t>reviews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research relevant to the regulation of the teaching profession</w:t>
      </w:r>
      <w:r w:rsidR="001926E8" w:rsidRPr="00142170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2CFC9D72" w14:textId="77777777" w:rsidR="001926E8" w:rsidRPr="00142170" w:rsidRDefault="00D4305B" w:rsidP="00D93E8F">
      <w:pPr>
        <w:numPr>
          <w:ilvl w:val="0"/>
          <w:numId w:val="7"/>
        </w:numPr>
        <w:spacing w:before="12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collecting data about approved </w:t>
      </w:r>
      <w:r w:rsidR="001926E8" w:rsidRPr="00142170">
        <w:rPr>
          <w:rFonts w:ascii="Arial" w:hAnsi="Arial" w:cs="Arial"/>
          <w:bCs/>
          <w:spacing w:val="-3"/>
          <w:sz w:val="22"/>
          <w:szCs w:val="22"/>
        </w:rPr>
        <w:t>teacher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663A6F">
        <w:rPr>
          <w:rFonts w:ascii="Arial" w:hAnsi="Arial" w:cs="Arial"/>
          <w:bCs/>
          <w:spacing w:val="-3"/>
          <w:sz w:val="22"/>
          <w:szCs w:val="22"/>
        </w:rPr>
        <w:t>, and providing the data to other persons, as required or permitted under the Act</w:t>
      </w:r>
      <w:r w:rsidR="001926E8" w:rsidRPr="00142170">
        <w:rPr>
          <w:rFonts w:ascii="Arial" w:hAnsi="Arial" w:cs="Arial"/>
          <w:bCs/>
          <w:spacing w:val="-3"/>
          <w:sz w:val="22"/>
          <w:szCs w:val="22"/>
        </w:rPr>
        <w:t>;</w:t>
      </w:r>
      <w:r w:rsidR="00663A6F">
        <w:rPr>
          <w:rFonts w:ascii="Arial" w:hAnsi="Arial" w:cs="Arial"/>
          <w:bCs/>
          <w:spacing w:val="-3"/>
          <w:sz w:val="22"/>
          <w:szCs w:val="22"/>
        </w:rPr>
        <w:t xml:space="preserve"> and</w:t>
      </w:r>
    </w:p>
    <w:p w14:paraId="2CFC9D73" w14:textId="77777777" w:rsidR="005E665A" w:rsidRPr="00663A6F" w:rsidRDefault="00663A6F" w:rsidP="00D93E8F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63A6F">
        <w:rPr>
          <w:rFonts w:ascii="Arial" w:hAnsi="Arial" w:cs="Arial"/>
          <w:bCs/>
          <w:spacing w:val="-3"/>
          <w:sz w:val="22"/>
          <w:szCs w:val="22"/>
        </w:rPr>
        <w:t>promoting the teaching profession to the public</w:t>
      </w:r>
      <w:r w:rsidR="005E665A" w:rsidRPr="00663A6F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CFC9D74" w14:textId="77777777" w:rsidR="000F6CAA" w:rsidRPr="000F6CAA" w:rsidRDefault="000F6CAA" w:rsidP="00D93E8F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Act provides for </w:t>
      </w:r>
      <w:r w:rsidR="00985C58">
        <w:rPr>
          <w:rFonts w:ascii="Arial" w:hAnsi="Arial" w:cs="Arial"/>
          <w:bCs/>
          <w:spacing w:val="-3"/>
          <w:sz w:val="22"/>
          <w:szCs w:val="22"/>
        </w:rPr>
        <w:t xml:space="preserve">the Board of the QCT to comprise </w:t>
      </w:r>
      <w:r w:rsidR="00663A6F">
        <w:rPr>
          <w:rFonts w:ascii="Arial" w:hAnsi="Arial" w:cs="Arial"/>
          <w:bCs/>
          <w:spacing w:val="-3"/>
          <w:sz w:val="22"/>
          <w:szCs w:val="22"/>
        </w:rPr>
        <w:t>15</w:t>
      </w:r>
      <w:r w:rsidR="00985C5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member</w:t>
      </w:r>
      <w:r w:rsidR="00985C58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appointed by </w:t>
      </w:r>
      <w:r w:rsidR="00985C5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Governor in Council.</w:t>
      </w:r>
    </w:p>
    <w:p w14:paraId="2CFC9D75" w14:textId="70F0C299" w:rsidR="005E665A" w:rsidRPr="00AD7582" w:rsidRDefault="00842A3E" w:rsidP="00D93E8F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326" w:hangingChars="148" w:hanging="326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="00666370" w:rsidRPr="001E7388">
        <w:rPr>
          <w:rFonts w:ascii="Arial" w:hAnsi="Arial" w:cs="Arial"/>
          <w:sz w:val="22"/>
          <w:szCs w:val="22"/>
          <w:u w:val="single"/>
        </w:rPr>
        <w:t xml:space="preserve"> </w:t>
      </w:r>
      <w:r w:rsidR="001E7388" w:rsidRPr="001E7388">
        <w:rPr>
          <w:rFonts w:ascii="Arial" w:hAnsi="Arial" w:cs="Arial"/>
          <w:sz w:val="22"/>
          <w:szCs w:val="22"/>
          <w:u w:val="single"/>
        </w:rPr>
        <w:t>endors</w:t>
      </w:r>
      <w:r w:rsidR="00666370" w:rsidRPr="001E7388">
        <w:rPr>
          <w:rFonts w:ascii="Arial" w:hAnsi="Arial" w:cs="Arial"/>
          <w:sz w:val="22"/>
          <w:szCs w:val="22"/>
          <w:u w:val="single"/>
        </w:rPr>
        <w:t>ed</w:t>
      </w:r>
      <w:r w:rsidR="001E7388" w:rsidRPr="001E7388">
        <w:rPr>
          <w:rFonts w:ascii="Arial" w:hAnsi="Arial" w:cs="Arial"/>
          <w:sz w:val="22"/>
          <w:szCs w:val="22"/>
        </w:rPr>
        <w:t xml:space="preserve"> that </w:t>
      </w:r>
      <w:r w:rsidR="002A189C">
        <w:rPr>
          <w:rFonts w:ascii="Arial" w:hAnsi="Arial" w:cs="Arial"/>
          <w:sz w:val="22"/>
          <w:szCs w:val="22"/>
        </w:rPr>
        <w:t>Ms Amanda Chissell and Dr Andrea O’Brien</w:t>
      </w:r>
      <w:r w:rsidR="00550921">
        <w:rPr>
          <w:rFonts w:ascii="Arial" w:hAnsi="Arial" w:cs="Arial"/>
          <w:sz w:val="22"/>
          <w:szCs w:val="22"/>
        </w:rPr>
        <w:t xml:space="preserve"> </w:t>
      </w:r>
      <w:r w:rsidR="001E7388" w:rsidRPr="001E7388">
        <w:rPr>
          <w:rFonts w:ascii="Arial" w:hAnsi="Arial" w:cs="Arial"/>
          <w:sz w:val="22"/>
          <w:szCs w:val="22"/>
        </w:rPr>
        <w:t xml:space="preserve">be recommended to the </w:t>
      </w:r>
      <w:r w:rsidR="00666370" w:rsidRPr="001E7388">
        <w:rPr>
          <w:rFonts w:ascii="Arial" w:hAnsi="Arial" w:cs="Arial"/>
          <w:sz w:val="22"/>
          <w:szCs w:val="22"/>
        </w:rPr>
        <w:t>Governor in Council</w:t>
      </w:r>
      <w:r w:rsidR="001E7388" w:rsidRPr="001E7388">
        <w:rPr>
          <w:rFonts w:ascii="Arial" w:hAnsi="Arial" w:cs="Arial"/>
          <w:sz w:val="22"/>
          <w:szCs w:val="22"/>
        </w:rPr>
        <w:t xml:space="preserve"> for appointment </w:t>
      </w:r>
      <w:r w:rsidR="00D24B8B">
        <w:rPr>
          <w:rFonts w:ascii="Arial" w:hAnsi="Arial" w:cs="Arial"/>
          <w:sz w:val="22"/>
          <w:szCs w:val="22"/>
        </w:rPr>
        <w:t xml:space="preserve">as members </w:t>
      </w:r>
      <w:r w:rsidR="000422A5" w:rsidRPr="001E7388">
        <w:rPr>
          <w:rFonts w:ascii="Arial" w:hAnsi="Arial" w:cs="Arial"/>
          <w:sz w:val="22"/>
          <w:szCs w:val="22"/>
        </w:rPr>
        <w:t>to the</w:t>
      </w:r>
      <w:r w:rsidR="00666370" w:rsidRPr="001E7388">
        <w:rPr>
          <w:rFonts w:ascii="Arial" w:hAnsi="Arial" w:cs="Arial"/>
          <w:sz w:val="22"/>
          <w:szCs w:val="22"/>
        </w:rPr>
        <w:t xml:space="preserve"> </w:t>
      </w:r>
      <w:r w:rsidR="00C85976">
        <w:rPr>
          <w:rFonts w:ascii="Arial" w:hAnsi="Arial" w:cs="Arial"/>
          <w:sz w:val="22"/>
          <w:szCs w:val="22"/>
        </w:rPr>
        <w:t xml:space="preserve">Board of the </w:t>
      </w:r>
      <w:r w:rsidR="00666370" w:rsidRPr="001E7388">
        <w:rPr>
          <w:rFonts w:ascii="Arial" w:hAnsi="Arial" w:cs="Arial"/>
          <w:sz w:val="22"/>
          <w:szCs w:val="22"/>
        </w:rPr>
        <w:t>Queensland C</w:t>
      </w:r>
      <w:r w:rsidR="00550921">
        <w:rPr>
          <w:rFonts w:ascii="Arial" w:hAnsi="Arial" w:cs="Arial"/>
          <w:sz w:val="22"/>
          <w:szCs w:val="22"/>
        </w:rPr>
        <w:t xml:space="preserve">ollege of Teachers </w:t>
      </w:r>
      <w:r w:rsidR="000422A5" w:rsidRPr="001E7388">
        <w:rPr>
          <w:rFonts w:ascii="Arial" w:hAnsi="Arial" w:cs="Arial"/>
          <w:sz w:val="22"/>
          <w:szCs w:val="22"/>
        </w:rPr>
        <w:t xml:space="preserve">from the date of Governor in Council approval </w:t>
      </w:r>
      <w:r w:rsidR="00550921">
        <w:rPr>
          <w:rFonts w:ascii="Arial" w:hAnsi="Arial" w:cs="Arial"/>
          <w:sz w:val="22"/>
          <w:szCs w:val="22"/>
        </w:rPr>
        <w:t xml:space="preserve">up to and including 31 December </w:t>
      </w:r>
      <w:r w:rsidR="00BE4C30">
        <w:rPr>
          <w:rFonts w:ascii="Arial" w:hAnsi="Arial" w:cs="Arial"/>
          <w:sz w:val="22"/>
          <w:szCs w:val="22"/>
        </w:rPr>
        <w:t>2021</w:t>
      </w:r>
      <w:r w:rsidR="001E7388">
        <w:rPr>
          <w:rFonts w:ascii="Arial" w:hAnsi="Arial" w:cs="Arial"/>
          <w:sz w:val="22"/>
          <w:szCs w:val="22"/>
        </w:rPr>
        <w:t>.</w:t>
      </w:r>
      <w:r w:rsidR="00331FBF" w:rsidRPr="001E7388">
        <w:rPr>
          <w:rFonts w:ascii="Arial" w:hAnsi="Arial" w:cs="Arial"/>
          <w:sz w:val="22"/>
          <w:szCs w:val="22"/>
        </w:rPr>
        <w:t xml:space="preserve"> </w:t>
      </w:r>
    </w:p>
    <w:p w14:paraId="2CFC9D76" w14:textId="77777777" w:rsidR="00292CC9" w:rsidRPr="00044D45" w:rsidRDefault="00292CC9" w:rsidP="00D93E8F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044D45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CFC9D78" w14:textId="212F7A6E" w:rsidR="00457A73" w:rsidRPr="00044D45" w:rsidRDefault="00292CC9" w:rsidP="00D93E8F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sz w:val="22"/>
          <w:szCs w:val="22"/>
        </w:rPr>
        <w:t>Nil</w:t>
      </w:r>
      <w:r w:rsidR="0072423C" w:rsidRPr="00AD7582">
        <w:rPr>
          <w:rFonts w:ascii="Arial" w:hAnsi="Arial" w:cs="Arial"/>
          <w:sz w:val="22"/>
          <w:szCs w:val="22"/>
        </w:rPr>
        <w:t>.</w:t>
      </w:r>
    </w:p>
    <w:sectPr w:rsidR="00457A73" w:rsidRPr="00044D45" w:rsidSect="002A14BB">
      <w:headerReference w:type="default" r:id="rId10"/>
      <w:pgSz w:w="11907" w:h="16834" w:code="9"/>
      <w:pgMar w:top="1134" w:right="1134" w:bottom="1134" w:left="1134" w:header="709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04721" w14:textId="77777777" w:rsidR="00CC0760" w:rsidRDefault="00CC0760">
      <w:r>
        <w:separator/>
      </w:r>
    </w:p>
  </w:endnote>
  <w:endnote w:type="continuationSeparator" w:id="0">
    <w:p w14:paraId="23616CBF" w14:textId="77777777" w:rsidR="00CC0760" w:rsidRDefault="00CC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B4BEF" w14:textId="77777777" w:rsidR="00CC0760" w:rsidRDefault="00CC0760">
      <w:r>
        <w:separator/>
      </w:r>
    </w:p>
  </w:footnote>
  <w:footnote w:type="continuationSeparator" w:id="0">
    <w:p w14:paraId="41FAD368" w14:textId="77777777" w:rsidR="00CC0760" w:rsidRDefault="00CC0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C9D7E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2CFC9D7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CFC9D80" w14:textId="77777777" w:rsidR="006F737C" w:rsidRPr="00937A4A" w:rsidRDefault="00236CC4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="001B3D01">
      <w:rPr>
        <w:rFonts w:ascii="Arial" w:hAnsi="Arial" w:cs="Arial"/>
        <w:b/>
        <w:sz w:val="22"/>
        <w:szCs w:val="22"/>
      </w:rPr>
      <w:t>July</w:t>
    </w:r>
    <w:r w:rsidR="00D4305B" w:rsidRPr="00E02689">
      <w:rPr>
        <w:rFonts w:ascii="Arial" w:hAnsi="Arial" w:cs="Arial"/>
        <w:b/>
        <w:sz w:val="22"/>
        <w:szCs w:val="22"/>
      </w:rPr>
      <w:t xml:space="preserve"> </w:t>
    </w:r>
    <w:r w:rsidR="0062028D">
      <w:rPr>
        <w:rFonts w:ascii="Arial" w:hAnsi="Arial" w:cs="Arial"/>
        <w:b/>
        <w:sz w:val="22"/>
        <w:szCs w:val="22"/>
      </w:rPr>
      <w:t>2020</w:t>
    </w:r>
  </w:p>
  <w:p w14:paraId="2CFC9D81" w14:textId="77777777" w:rsidR="006F737C" w:rsidRDefault="0008778D" w:rsidP="006F737C">
    <w:pPr>
      <w:keepLines/>
      <w:spacing w:before="80"/>
      <w:jc w:val="both"/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516C88">
      <w:rPr>
        <w:rFonts w:ascii="Arial" w:hAnsi="Arial" w:cs="Arial"/>
        <w:b/>
        <w:sz w:val="22"/>
        <w:szCs w:val="22"/>
        <w:u w:val="single"/>
      </w:rPr>
      <w:t xml:space="preserve">two </w:t>
    </w:r>
    <w:r w:rsidR="000F6CAA">
      <w:rPr>
        <w:rFonts w:ascii="Arial" w:hAnsi="Arial" w:cs="Arial"/>
        <w:b/>
        <w:sz w:val="22"/>
        <w:szCs w:val="22"/>
        <w:u w:val="single"/>
      </w:rPr>
      <w:t>member</w:t>
    </w:r>
    <w:r w:rsidR="00516C88">
      <w:rPr>
        <w:rFonts w:ascii="Arial" w:hAnsi="Arial" w:cs="Arial"/>
        <w:b/>
        <w:sz w:val="22"/>
        <w:szCs w:val="22"/>
        <w:u w:val="single"/>
      </w:rPr>
      <w:t>s</w:t>
    </w:r>
    <w:r>
      <w:rPr>
        <w:rFonts w:ascii="Arial" w:hAnsi="Arial" w:cs="Arial"/>
        <w:b/>
        <w:sz w:val="22"/>
        <w:szCs w:val="22"/>
        <w:u w:val="single"/>
      </w:rPr>
      <w:t xml:space="preserve"> to the </w:t>
    </w:r>
    <w:r w:rsidR="001926E8">
      <w:rPr>
        <w:rFonts w:ascii="Arial" w:hAnsi="Arial" w:cs="Arial"/>
        <w:b/>
        <w:sz w:val="22"/>
        <w:szCs w:val="22"/>
        <w:u w:val="single"/>
      </w:rPr>
      <w:t xml:space="preserve">Board of the </w:t>
    </w:r>
    <w:r>
      <w:rPr>
        <w:rFonts w:ascii="Arial" w:hAnsi="Arial" w:cs="Arial"/>
        <w:b/>
        <w:sz w:val="22"/>
        <w:szCs w:val="22"/>
        <w:u w:val="single"/>
      </w:rPr>
      <w:t>Queensland C</w:t>
    </w:r>
    <w:r w:rsidR="001926E8">
      <w:rPr>
        <w:rFonts w:ascii="Arial" w:hAnsi="Arial" w:cs="Arial"/>
        <w:b/>
        <w:sz w:val="22"/>
        <w:szCs w:val="22"/>
        <w:u w:val="single"/>
      </w:rPr>
      <w:t>ollege of Teachers</w:t>
    </w:r>
  </w:p>
  <w:p w14:paraId="2CFC9D82" w14:textId="77777777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F24DA9">
      <w:rPr>
        <w:rFonts w:ascii="Arial" w:hAnsi="Arial" w:cs="Arial"/>
        <w:b/>
        <w:sz w:val="22"/>
        <w:szCs w:val="22"/>
        <w:u w:val="single"/>
      </w:rPr>
      <w:t xml:space="preserve"> and Minister </w:t>
    </w:r>
    <w:r w:rsidR="00E30A22">
      <w:rPr>
        <w:rFonts w:ascii="Arial" w:hAnsi="Arial" w:cs="Arial"/>
        <w:b/>
        <w:sz w:val="22"/>
        <w:szCs w:val="22"/>
        <w:u w:val="single"/>
      </w:rPr>
      <w:t xml:space="preserve">for </w:t>
    </w:r>
    <w:r w:rsidR="000F6CAA">
      <w:rPr>
        <w:rFonts w:ascii="Arial" w:hAnsi="Arial" w:cs="Arial"/>
        <w:b/>
        <w:sz w:val="22"/>
        <w:szCs w:val="22"/>
        <w:u w:val="single"/>
      </w:rPr>
      <w:t>Industrial Relations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14:paraId="2CFC9D83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404C1D"/>
    <w:multiLevelType w:val="hybridMultilevel"/>
    <w:tmpl w:val="58728C7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4A5536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B755E5"/>
    <w:multiLevelType w:val="hybridMultilevel"/>
    <w:tmpl w:val="023AE71C"/>
    <w:lvl w:ilvl="0" w:tplc="0C09000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84" w:hanging="360"/>
      </w:pPr>
      <w:rPr>
        <w:rFonts w:ascii="Wingdings" w:hAnsi="Wingdings" w:hint="default"/>
      </w:rPr>
    </w:lvl>
  </w:abstractNum>
  <w:abstractNum w:abstractNumId="4" w15:restartNumberingAfterBreak="0">
    <w:nsid w:val="4C2034EC"/>
    <w:multiLevelType w:val="hybridMultilevel"/>
    <w:tmpl w:val="F07A103A"/>
    <w:lvl w:ilvl="0" w:tplc="C04A5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4A5536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176F87"/>
    <w:multiLevelType w:val="hybridMultilevel"/>
    <w:tmpl w:val="6AF0DF64"/>
    <w:lvl w:ilvl="0" w:tplc="9F6C9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2A5"/>
    <w:rsid w:val="00042DDD"/>
    <w:rsid w:val="00044D45"/>
    <w:rsid w:val="000455EC"/>
    <w:rsid w:val="0005289D"/>
    <w:rsid w:val="00054BBC"/>
    <w:rsid w:val="0005520C"/>
    <w:rsid w:val="00060480"/>
    <w:rsid w:val="000851A4"/>
    <w:rsid w:val="0008778D"/>
    <w:rsid w:val="00090031"/>
    <w:rsid w:val="000924FD"/>
    <w:rsid w:val="000A6B55"/>
    <w:rsid w:val="000E20D0"/>
    <w:rsid w:val="000F6CAA"/>
    <w:rsid w:val="00106844"/>
    <w:rsid w:val="001144DE"/>
    <w:rsid w:val="00152B45"/>
    <w:rsid w:val="00153899"/>
    <w:rsid w:val="001562B4"/>
    <w:rsid w:val="001712FB"/>
    <w:rsid w:val="00174179"/>
    <w:rsid w:val="00180EDB"/>
    <w:rsid w:val="00186FC3"/>
    <w:rsid w:val="00187946"/>
    <w:rsid w:val="001926E8"/>
    <w:rsid w:val="00195998"/>
    <w:rsid w:val="001B3A7B"/>
    <w:rsid w:val="001B3D01"/>
    <w:rsid w:val="001B7065"/>
    <w:rsid w:val="001C5C47"/>
    <w:rsid w:val="001D285F"/>
    <w:rsid w:val="001D6BD6"/>
    <w:rsid w:val="001E7388"/>
    <w:rsid w:val="001F02E8"/>
    <w:rsid w:val="00236CC4"/>
    <w:rsid w:val="00246AB7"/>
    <w:rsid w:val="00252E60"/>
    <w:rsid w:val="00265B89"/>
    <w:rsid w:val="002676EC"/>
    <w:rsid w:val="002806B7"/>
    <w:rsid w:val="00292CC9"/>
    <w:rsid w:val="0029502A"/>
    <w:rsid w:val="002A14BB"/>
    <w:rsid w:val="002A189C"/>
    <w:rsid w:val="002A192B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211CA"/>
    <w:rsid w:val="00331FBF"/>
    <w:rsid w:val="00344B53"/>
    <w:rsid w:val="0034757B"/>
    <w:rsid w:val="00355094"/>
    <w:rsid w:val="00360FD6"/>
    <w:rsid w:val="00361B46"/>
    <w:rsid w:val="00392ABB"/>
    <w:rsid w:val="003968DB"/>
    <w:rsid w:val="003A0984"/>
    <w:rsid w:val="003D234A"/>
    <w:rsid w:val="003F1D75"/>
    <w:rsid w:val="00403ABD"/>
    <w:rsid w:val="0041607B"/>
    <w:rsid w:val="0042618A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C565F"/>
    <w:rsid w:val="004C5A54"/>
    <w:rsid w:val="004D0F8A"/>
    <w:rsid w:val="004E010E"/>
    <w:rsid w:val="004F6FBE"/>
    <w:rsid w:val="00515706"/>
    <w:rsid w:val="00516C88"/>
    <w:rsid w:val="00522272"/>
    <w:rsid w:val="00527F14"/>
    <w:rsid w:val="00540C7B"/>
    <w:rsid w:val="00547020"/>
    <w:rsid w:val="00550921"/>
    <w:rsid w:val="005535C5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A2C11"/>
    <w:rsid w:val="005A4805"/>
    <w:rsid w:val="005A5013"/>
    <w:rsid w:val="005B67A3"/>
    <w:rsid w:val="005B7349"/>
    <w:rsid w:val="005D400B"/>
    <w:rsid w:val="005D5DA9"/>
    <w:rsid w:val="005E408F"/>
    <w:rsid w:val="005E665A"/>
    <w:rsid w:val="005F1ED2"/>
    <w:rsid w:val="005F1ED3"/>
    <w:rsid w:val="005F2416"/>
    <w:rsid w:val="005F659C"/>
    <w:rsid w:val="006051CB"/>
    <w:rsid w:val="00614D3C"/>
    <w:rsid w:val="00617C7D"/>
    <w:rsid w:val="0062028D"/>
    <w:rsid w:val="00624A97"/>
    <w:rsid w:val="00627623"/>
    <w:rsid w:val="00630279"/>
    <w:rsid w:val="00630319"/>
    <w:rsid w:val="00631E60"/>
    <w:rsid w:val="00635C66"/>
    <w:rsid w:val="00641DD0"/>
    <w:rsid w:val="00651888"/>
    <w:rsid w:val="006518F9"/>
    <w:rsid w:val="006556EB"/>
    <w:rsid w:val="0065620E"/>
    <w:rsid w:val="00663A6F"/>
    <w:rsid w:val="00666370"/>
    <w:rsid w:val="006762D1"/>
    <w:rsid w:val="006862CE"/>
    <w:rsid w:val="006A1FA0"/>
    <w:rsid w:val="006A6993"/>
    <w:rsid w:val="006B63E0"/>
    <w:rsid w:val="006D27D4"/>
    <w:rsid w:val="006D3F7D"/>
    <w:rsid w:val="006E3471"/>
    <w:rsid w:val="006F0456"/>
    <w:rsid w:val="006F0676"/>
    <w:rsid w:val="006F22EE"/>
    <w:rsid w:val="006F2F07"/>
    <w:rsid w:val="006F737C"/>
    <w:rsid w:val="00706B3C"/>
    <w:rsid w:val="00714FF7"/>
    <w:rsid w:val="007162AB"/>
    <w:rsid w:val="00721455"/>
    <w:rsid w:val="00722D58"/>
    <w:rsid w:val="007230D9"/>
    <w:rsid w:val="0072423C"/>
    <w:rsid w:val="007247D4"/>
    <w:rsid w:val="007275B4"/>
    <w:rsid w:val="007370E8"/>
    <w:rsid w:val="00747101"/>
    <w:rsid w:val="0074766F"/>
    <w:rsid w:val="00752CFA"/>
    <w:rsid w:val="00757989"/>
    <w:rsid w:val="007667A0"/>
    <w:rsid w:val="00774813"/>
    <w:rsid w:val="007901C0"/>
    <w:rsid w:val="007A6B61"/>
    <w:rsid w:val="007B7EC7"/>
    <w:rsid w:val="007C5D57"/>
    <w:rsid w:val="007E18AD"/>
    <w:rsid w:val="007E681F"/>
    <w:rsid w:val="008042DE"/>
    <w:rsid w:val="00820DA3"/>
    <w:rsid w:val="00827922"/>
    <w:rsid w:val="008319A3"/>
    <w:rsid w:val="00832E6D"/>
    <w:rsid w:val="0083708B"/>
    <w:rsid w:val="00842A3E"/>
    <w:rsid w:val="0085166C"/>
    <w:rsid w:val="00856692"/>
    <w:rsid w:val="008668E1"/>
    <w:rsid w:val="008727EB"/>
    <w:rsid w:val="00886CC7"/>
    <w:rsid w:val="00887450"/>
    <w:rsid w:val="0089652E"/>
    <w:rsid w:val="008A64D2"/>
    <w:rsid w:val="008B434F"/>
    <w:rsid w:val="008B75EA"/>
    <w:rsid w:val="008C33AB"/>
    <w:rsid w:val="008D3FFA"/>
    <w:rsid w:val="008E368A"/>
    <w:rsid w:val="008E6F42"/>
    <w:rsid w:val="0090158F"/>
    <w:rsid w:val="00911BC2"/>
    <w:rsid w:val="009146E4"/>
    <w:rsid w:val="009158FC"/>
    <w:rsid w:val="009339A6"/>
    <w:rsid w:val="00952787"/>
    <w:rsid w:val="00956E37"/>
    <w:rsid w:val="009710BC"/>
    <w:rsid w:val="009715B0"/>
    <w:rsid w:val="0098042A"/>
    <w:rsid w:val="00985C58"/>
    <w:rsid w:val="00997C80"/>
    <w:rsid w:val="009A41BB"/>
    <w:rsid w:val="009B5778"/>
    <w:rsid w:val="009B581E"/>
    <w:rsid w:val="009C58FC"/>
    <w:rsid w:val="009D324F"/>
    <w:rsid w:val="009D34ED"/>
    <w:rsid w:val="009E2365"/>
    <w:rsid w:val="009E64A4"/>
    <w:rsid w:val="009E6964"/>
    <w:rsid w:val="009F5419"/>
    <w:rsid w:val="009F7B79"/>
    <w:rsid w:val="00A11FBB"/>
    <w:rsid w:val="00A30450"/>
    <w:rsid w:val="00A31A88"/>
    <w:rsid w:val="00A50826"/>
    <w:rsid w:val="00A50D99"/>
    <w:rsid w:val="00A54149"/>
    <w:rsid w:val="00A55E4D"/>
    <w:rsid w:val="00A6221E"/>
    <w:rsid w:val="00A63FA2"/>
    <w:rsid w:val="00A73C9B"/>
    <w:rsid w:val="00A87F27"/>
    <w:rsid w:val="00A96C88"/>
    <w:rsid w:val="00AC0D75"/>
    <w:rsid w:val="00AC18A4"/>
    <w:rsid w:val="00AC6519"/>
    <w:rsid w:val="00AD277A"/>
    <w:rsid w:val="00AD7582"/>
    <w:rsid w:val="00AE1005"/>
    <w:rsid w:val="00AE3D87"/>
    <w:rsid w:val="00AE6038"/>
    <w:rsid w:val="00AF5428"/>
    <w:rsid w:val="00AF759B"/>
    <w:rsid w:val="00B133B9"/>
    <w:rsid w:val="00B21F0C"/>
    <w:rsid w:val="00B26013"/>
    <w:rsid w:val="00B3321A"/>
    <w:rsid w:val="00B34EA8"/>
    <w:rsid w:val="00B46A4E"/>
    <w:rsid w:val="00B47527"/>
    <w:rsid w:val="00B52A6A"/>
    <w:rsid w:val="00B577C5"/>
    <w:rsid w:val="00B624B9"/>
    <w:rsid w:val="00B64E6A"/>
    <w:rsid w:val="00B95DE5"/>
    <w:rsid w:val="00BA3D56"/>
    <w:rsid w:val="00BB05AF"/>
    <w:rsid w:val="00BB5E42"/>
    <w:rsid w:val="00BD07E3"/>
    <w:rsid w:val="00BE437D"/>
    <w:rsid w:val="00BE4C30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346C8"/>
    <w:rsid w:val="00C400FA"/>
    <w:rsid w:val="00C44F10"/>
    <w:rsid w:val="00C46C9A"/>
    <w:rsid w:val="00C566E1"/>
    <w:rsid w:val="00C56904"/>
    <w:rsid w:val="00C66E2C"/>
    <w:rsid w:val="00C80AE3"/>
    <w:rsid w:val="00C8361E"/>
    <w:rsid w:val="00C85976"/>
    <w:rsid w:val="00CB18ED"/>
    <w:rsid w:val="00CB3466"/>
    <w:rsid w:val="00CB655E"/>
    <w:rsid w:val="00CB701F"/>
    <w:rsid w:val="00CC0760"/>
    <w:rsid w:val="00CC75AD"/>
    <w:rsid w:val="00CD1600"/>
    <w:rsid w:val="00CE05CC"/>
    <w:rsid w:val="00CE7993"/>
    <w:rsid w:val="00CF0639"/>
    <w:rsid w:val="00CF542B"/>
    <w:rsid w:val="00D00FF9"/>
    <w:rsid w:val="00D03C62"/>
    <w:rsid w:val="00D05BE7"/>
    <w:rsid w:val="00D1193A"/>
    <w:rsid w:val="00D242FE"/>
    <w:rsid w:val="00D24B8B"/>
    <w:rsid w:val="00D3433C"/>
    <w:rsid w:val="00D4305B"/>
    <w:rsid w:val="00D44E94"/>
    <w:rsid w:val="00D471E8"/>
    <w:rsid w:val="00D64C8B"/>
    <w:rsid w:val="00D65E90"/>
    <w:rsid w:val="00D82079"/>
    <w:rsid w:val="00D93E8F"/>
    <w:rsid w:val="00DA4564"/>
    <w:rsid w:val="00DA66B6"/>
    <w:rsid w:val="00DC47ED"/>
    <w:rsid w:val="00DF3F23"/>
    <w:rsid w:val="00E02689"/>
    <w:rsid w:val="00E04A01"/>
    <w:rsid w:val="00E06D03"/>
    <w:rsid w:val="00E10C09"/>
    <w:rsid w:val="00E11D39"/>
    <w:rsid w:val="00E12EBA"/>
    <w:rsid w:val="00E211B0"/>
    <w:rsid w:val="00E30189"/>
    <w:rsid w:val="00E30A22"/>
    <w:rsid w:val="00E422E4"/>
    <w:rsid w:val="00E4546F"/>
    <w:rsid w:val="00E4797D"/>
    <w:rsid w:val="00E50A52"/>
    <w:rsid w:val="00E6758B"/>
    <w:rsid w:val="00E7299C"/>
    <w:rsid w:val="00E775F7"/>
    <w:rsid w:val="00E8383B"/>
    <w:rsid w:val="00E861CC"/>
    <w:rsid w:val="00E95F8F"/>
    <w:rsid w:val="00E96B91"/>
    <w:rsid w:val="00EA6D8A"/>
    <w:rsid w:val="00EB4CD3"/>
    <w:rsid w:val="00EB68AE"/>
    <w:rsid w:val="00EC06FB"/>
    <w:rsid w:val="00EC1147"/>
    <w:rsid w:val="00EC1798"/>
    <w:rsid w:val="00EE3DB5"/>
    <w:rsid w:val="00EE5B20"/>
    <w:rsid w:val="00EF4CD1"/>
    <w:rsid w:val="00F14279"/>
    <w:rsid w:val="00F15B7A"/>
    <w:rsid w:val="00F15F11"/>
    <w:rsid w:val="00F17536"/>
    <w:rsid w:val="00F24DA9"/>
    <w:rsid w:val="00F370E0"/>
    <w:rsid w:val="00F54705"/>
    <w:rsid w:val="00F64C84"/>
    <w:rsid w:val="00F75242"/>
    <w:rsid w:val="00F768AF"/>
    <w:rsid w:val="00F86CCA"/>
    <w:rsid w:val="00FA0FFA"/>
    <w:rsid w:val="00FA5202"/>
    <w:rsid w:val="00FA6D8A"/>
    <w:rsid w:val="00FB44DA"/>
    <w:rsid w:val="00FB77CD"/>
    <w:rsid w:val="00FD005B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FC9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68FEA-A006-477C-AA54-3DE1FB9AC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FECC32-8A7B-4325-8D59-431017FDB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29BEA-87C2-4D8E-9298-DC318135A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1179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Manager/>
  <Company/>
  <LinksUpToDate>false</LinksUpToDate>
  <CharactersWithSpaces>1386</CharactersWithSpaces>
  <SharedDoc>false</SharedDoc>
  <HyperlinkBase>https://www.cabinet.qld.gov.au/documents/2020/Jul/ApptQCT/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</dc:title>
  <dc:creator/>
  <cp:lastModifiedBy/>
  <cp:revision>20</cp:revision>
  <cp:lastPrinted>2020-02-24T03:39:00Z</cp:lastPrinted>
  <dcterms:created xsi:type="dcterms:W3CDTF">2020-02-19T00:15:00Z</dcterms:created>
  <dcterms:modified xsi:type="dcterms:W3CDTF">2020-09-30T05:05:00Z</dcterms:modified>
  <cp:category>Significant_Appointments,Education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